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670"/>
        <w:gridCol w:w="213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Количество слушателей (человек)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Дополнительная профессиональная программа - программа повышения квалификации 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(нужное отметить):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«Требования охраны труда»</w:t>
            </w:r>
          </w:p>
        </w:tc>
      </w:tr>
      <w:tr>
        <w:trPr>
          <w:trHeight w:val="248" w:hRule="atLeast"/>
        </w:trPr>
        <w:tc>
          <w:tcPr>
            <w:tcW w:w="25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- 24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>часа:</w:t>
            </w:r>
          </w:p>
        </w:tc>
      </w:tr>
      <w:tr>
        <w:trPr>
          <w:trHeight w:val="311" w:hRule="atLeast"/>
        </w:trPr>
        <w:tc>
          <w:tcPr>
            <w:tcW w:w="25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Очная </w:t>
            </w:r>
            <w:r>
              <w:rPr>
                <w:sz w:val="20"/>
                <w:szCs w:val="20"/>
              </w:rPr>
              <w:t>с применением ЭО и ДОТ</w:t>
            </w:r>
          </w:p>
        </w:tc>
      </w:tr>
      <w:tr>
        <w:trPr>
          <w:trHeight w:val="350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Заочная </w:t>
            </w:r>
            <w:r>
              <w:rPr>
                <w:sz w:val="20"/>
                <w:szCs w:val="20"/>
              </w:rPr>
              <w:t>с применением ЭО и ДОТ</w:t>
            </w:r>
          </w:p>
        </w:tc>
      </w:tr>
      <w:tr>
        <w:trPr>
          <w:trHeight w:val="255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- 40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 xml:space="preserve">часов: </w:t>
            </w:r>
          </w:p>
        </w:tc>
      </w:tr>
      <w:tr>
        <w:trPr>
          <w:trHeight w:val="173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Очно-заочная </w:t>
            </w:r>
            <w:r>
              <w:rPr>
                <w:sz w:val="20"/>
                <w:szCs w:val="20"/>
              </w:rPr>
              <w:t>с применением ЭО и ДОТ</w:t>
            </w:r>
          </w:p>
        </w:tc>
      </w:tr>
      <w:tr>
        <w:trPr>
          <w:trHeight w:val="246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- 72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>часа:</w:t>
            </w:r>
          </w:p>
        </w:tc>
      </w:tr>
      <w:tr>
        <w:trPr>
          <w:trHeight w:val="265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Очно-заочная </w:t>
            </w:r>
            <w:r>
              <w:rPr>
                <w:sz w:val="20"/>
                <w:szCs w:val="20"/>
              </w:rPr>
              <w:t>с применением ЭО и ДОТ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-user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user">
    <w:name w:val="Посещённая гиперссылка (user)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LibreOffice/25.2.6.2$Windows_X86_64 LibreOffice_project/729c5bfe710f5eb71ed3bbde9e06a6065e9c6c5d</Application>
  <AppVersion>15.0000</AppVersion>
  <Pages>1</Pages>
  <Words>169</Words>
  <Characters>1283</Characters>
  <CharactersWithSpaces>1432</CharactersWithSpaces>
  <Paragraphs>32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2025-12-10T15:50:16Z</dcterms:modified>
  <cp:revision>12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